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2592"/>
        <w:gridCol w:w="3051"/>
        <w:gridCol w:w="4098"/>
      </w:tblGrid>
      <w:tr w:rsidR="00B83964" w:rsidRPr="00F21C80" w:rsidTr="00922DE6">
        <w:trPr>
          <w:cantSplit/>
          <w:trHeight w:val="350"/>
          <w:jc w:val="center"/>
        </w:trPr>
        <w:tc>
          <w:tcPr>
            <w:tcW w:w="2592" w:type="dxa"/>
            <w:vMerge w:val="restart"/>
            <w:shd w:val="clear" w:color="auto" w:fill="auto"/>
          </w:tcPr>
          <w:p w:rsidR="002B2F74" w:rsidRDefault="002B2F74" w:rsidP="00922DE6">
            <w:pPr>
              <w:spacing w:after="0" w:line="480" w:lineRule="auto"/>
              <w:jc w:val="center"/>
            </w:pPr>
            <w:r>
              <w:rPr>
                <w:noProof/>
              </w:rPr>
              <w:drawing>
                <wp:inline distT="0" distB="0" distL="0" distR="0">
                  <wp:extent cx="1351915" cy="810895"/>
                  <wp:effectExtent l="0" t="0" r="635" b="0"/>
                  <wp:docPr id="5" name="Picture 5" descr="COREv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Eve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810895"/>
                          </a:xfrm>
                          <a:prstGeom prst="rect">
                            <a:avLst/>
                          </a:prstGeom>
                          <a:noFill/>
                          <a:ln>
                            <a:noFill/>
                          </a:ln>
                        </pic:spPr>
                      </pic:pic>
                    </a:graphicData>
                  </a:graphic>
                </wp:inline>
              </w:drawing>
            </w:r>
          </w:p>
        </w:tc>
        <w:tc>
          <w:tcPr>
            <w:tcW w:w="3051" w:type="dxa"/>
            <w:shd w:val="clear" w:color="auto" w:fill="auto"/>
            <w:vAlign w:val="center"/>
          </w:tcPr>
          <w:p w:rsidR="002B2F74" w:rsidRPr="00922DE6" w:rsidRDefault="002B2F74" w:rsidP="00B83964">
            <w:pPr>
              <w:tabs>
                <w:tab w:val="center" w:pos="1987"/>
                <w:tab w:val="left" w:pos="2419"/>
                <w:tab w:val="left" w:pos="2851"/>
                <w:tab w:val="left" w:pos="9504"/>
              </w:tabs>
              <w:ind w:left="-42" w:right="-42"/>
              <w:rPr>
                <w:rFonts w:ascii="Calibri" w:hAnsi="Calibri"/>
                <w:sz w:val="18"/>
                <w:szCs w:val="20"/>
              </w:rPr>
            </w:pPr>
            <w:r w:rsidRPr="00922DE6">
              <w:rPr>
                <w:rFonts w:ascii="Calibri" w:hAnsi="Calibri"/>
                <w:b/>
                <w:sz w:val="18"/>
                <w:szCs w:val="20"/>
              </w:rPr>
              <w:t>Section:</w:t>
            </w:r>
            <w:r w:rsidR="00B83964" w:rsidRPr="00922DE6">
              <w:rPr>
                <w:rFonts w:ascii="Calibri" w:hAnsi="Calibri"/>
                <w:b/>
                <w:sz w:val="18"/>
                <w:szCs w:val="20"/>
              </w:rPr>
              <w:t xml:space="preserve">  </w:t>
            </w:r>
            <w:r w:rsidRPr="00922DE6">
              <w:rPr>
                <w:rFonts w:ascii="Calibri" w:hAnsi="Calibri"/>
                <w:sz w:val="18"/>
                <w:szCs w:val="20"/>
              </w:rPr>
              <w:t>Human Resources</w:t>
            </w:r>
          </w:p>
        </w:tc>
        <w:tc>
          <w:tcPr>
            <w:tcW w:w="4098" w:type="dxa"/>
            <w:shd w:val="clear" w:color="auto" w:fill="auto"/>
            <w:vAlign w:val="center"/>
          </w:tcPr>
          <w:p w:rsidR="002B2F74" w:rsidRPr="00922DE6" w:rsidRDefault="002B2F74" w:rsidP="00B83964">
            <w:pPr>
              <w:pStyle w:val="Heading1"/>
              <w:tabs>
                <w:tab w:val="clear" w:pos="2419"/>
                <w:tab w:val="clear" w:pos="2851"/>
                <w:tab w:val="left" w:pos="1611"/>
                <w:tab w:val="right" w:pos="3966"/>
              </w:tabs>
              <w:rPr>
                <w:rFonts w:ascii="Calibri" w:hAnsi="Calibri"/>
                <w:sz w:val="18"/>
                <w:lang w:val="en-US" w:eastAsia="en-US"/>
              </w:rPr>
            </w:pPr>
            <w:r w:rsidRPr="00922DE6">
              <w:rPr>
                <w:rFonts w:ascii="Calibri" w:hAnsi="Calibri"/>
                <w:color w:val="0D0D0D"/>
                <w:sz w:val="18"/>
                <w:lang w:val="en-US" w:eastAsia="en-US"/>
              </w:rPr>
              <w:t xml:space="preserve">Effective </w:t>
            </w:r>
            <w:r w:rsidR="00B83964" w:rsidRPr="00922DE6">
              <w:rPr>
                <w:rFonts w:ascii="Calibri" w:hAnsi="Calibri"/>
                <w:color w:val="0D0D0D"/>
                <w:sz w:val="18"/>
                <w:lang w:val="en-US" w:eastAsia="en-US"/>
              </w:rPr>
              <w:t xml:space="preserve"> Date: 2/14/17</w:t>
            </w:r>
            <w:r w:rsidRPr="00922DE6">
              <w:rPr>
                <w:rFonts w:ascii="Calibri" w:hAnsi="Calibri"/>
                <w:sz w:val="18"/>
                <w:lang w:val="en-US" w:eastAsia="en-US"/>
              </w:rPr>
              <w:tab/>
            </w:r>
            <w:r w:rsidRPr="00922DE6">
              <w:rPr>
                <w:rFonts w:ascii="Calibri" w:hAnsi="Calibri"/>
                <w:sz w:val="18"/>
                <w:lang w:val="en-US" w:eastAsia="en-US"/>
              </w:rPr>
              <w:tab/>
            </w:r>
            <w:r w:rsidRPr="00922DE6">
              <w:rPr>
                <w:rFonts w:ascii="Calibri" w:hAnsi="Calibri"/>
                <w:sz w:val="18"/>
                <w:lang w:val="en-US" w:eastAsia="en-US"/>
              </w:rPr>
              <w:tab/>
            </w:r>
          </w:p>
        </w:tc>
      </w:tr>
      <w:tr w:rsidR="00B83964" w:rsidRPr="00F21C80" w:rsidTr="00B83964">
        <w:trPr>
          <w:cantSplit/>
          <w:trHeight w:val="233"/>
          <w:jc w:val="center"/>
        </w:trPr>
        <w:tc>
          <w:tcPr>
            <w:tcW w:w="2592" w:type="dxa"/>
            <w:vMerge/>
            <w:shd w:val="clear" w:color="auto" w:fill="auto"/>
          </w:tcPr>
          <w:p w:rsidR="002B2F74" w:rsidRPr="00F21C80" w:rsidRDefault="002B2F74" w:rsidP="00CB1B58">
            <w:pPr>
              <w:tabs>
                <w:tab w:val="left" w:pos="1584"/>
                <w:tab w:val="left" w:pos="1987"/>
                <w:tab w:val="left" w:pos="2419"/>
                <w:tab w:val="left" w:pos="2851"/>
                <w:tab w:val="left" w:pos="9504"/>
              </w:tabs>
              <w:rPr>
                <w:rFonts w:ascii="Calibri" w:hAnsi="Calibri"/>
                <w:sz w:val="20"/>
                <w:szCs w:val="20"/>
              </w:rPr>
            </w:pPr>
          </w:p>
        </w:tc>
        <w:tc>
          <w:tcPr>
            <w:tcW w:w="3051" w:type="dxa"/>
            <w:vMerge w:val="restart"/>
            <w:shd w:val="clear" w:color="auto" w:fill="auto"/>
          </w:tcPr>
          <w:p w:rsidR="002B2F74" w:rsidRPr="00922DE6" w:rsidRDefault="002B2F74" w:rsidP="00CB1B58">
            <w:pPr>
              <w:tabs>
                <w:tab w:val="left" w:pos="1584"/>
                <w:tab w:val="left" w:pos="1987"/>
                <w:tab w:val="left" w:pos="2419"/>
                <w:tab w:val="left" w:pos="2851"/>
                <w:tab w:val="left" w:pos="9504"/>
              </w:tabs>
              <w:ind w:left="-42" w:right="-42"/>
              <w:rPr>
                <w:rFonts w:ascii="Calibri" w:hAnsi="Calibri"/>
                <w:b/>
                <w:color w:val="0D0D0D"/>
                <w:sz w:val="18"/>
                <w:szCs w:val="20"/>
              </w:rPr>
            </w:pPr>
            <w:r w:rsidRPr="00922DE6">
              <w:rPr>
                <w:rFonts w:ascii="Calibri" w:hAnsi="Calibri"/>
                <w:b/>
                <w:color w:val="0D0D0D"/>
                <w:sz w:val="18"/>
                <w:szCs w:val="20"/>
              </w:rPr>
              <w:t xml:space="preserve">Title: </w:t>
            </w:r>
          </w:p>
          <w:p w:rsidR="002B2F74" w:rsidRPr="00922DE6" w:rsidRDefault="00656876" w:rsidP="00CB1B58">
            <w:pPr>
              <w:tabs>
                <w:tab w:val="left" w:pos="1584"/>
                <w:tab w:val="left" w:pos="1987"/>
                <w:tab w:val="left" w:pos="2419"/>
                <w:tab w:val="left" w:pos="2851"/>
                <w:tab w:val="left" w:pos="9504"/>
              </w:tabs>
              <w:ind w:left="-42" w:right="-42"/>
              <w:rPr>
                <w:rFonts w:ascii="Calibri" w:hAnsi="Calibri"/>
                <w:color w:val="0D0D0D"/>
                <w:sz w:val="18"/>
                <w:szCs w:val="20"/>
              </w:rPr>
            </w:pPr>
            <w:r w:rsidRPr="00922DE6">
              <w:rPr>
                <w:rFonts w:ascii="Calibri" w:hAnsi="Calibri"/>
                <w:color w:val="0D0D0D"/>
                <w:sz w:val="18"/>
                <w:szCs w:val="20"/>
              </w:rPr>
              <w:t>Smoke Free/</w:t>
            </w:r>
            <w:r w:rsidR="00E14D0A" w:rsidRPr="00922DE6">
              <w:rPr>
                <w:rFonts w:ascii="Calibri" w:hAnsi="Calibri"/>
                <w:color w:val="0D0D0D"/>
                <w:sz w:val="18"/>
                <w:szCs w:val="20"/>
              </w:rPr>
              <w:t>Tobacco</w:t>
            </w:r>
            <w:r w:rsidRPr="00922DE6">
              <w:rPr>
                <w:rFonts w:ascii="Calibri" w:hAnsi="Calibri"/>
                <w:color w:val="0D0D0D"/>
                <w:sz w:val="18"/>
                <w:szCs w:val="20"/>
              </w:rPr>
              <w:t xml:space="preserve"> Use </w:t>
            </w:r>
          </w:p>
        </w:tc>
        <w:tc>
          <w:tcPr>
            <w:tcW w:w="4098" w:type="dxa"/>
            <w:shd w:val="clear" w:color="auto" w:fill="auto"/>
            <w:vAlign w:val="center"/>
          </w:tcPr>
          <w:p w:rsidR="002B2F74" w:rsidRPr="00922DE6" w:rsidRDefault="002B2F74" w:rsidP="00CB1B58">
            <w:pPr>
              <w:tabs>
                <w:tab w:val="left" w:pos="1584"/>
                <w:tab w:val="left" w:pos="1611"/>
                <w:tab w:val="right" w:pos="3966"/>
                <w:tab w:val="left" w:pos="9504"/>
              </w:tabs>
              <w:ind w:left="-42"/>
              <w:rPr>
                <w:rFonts w:ascii="Calibri" w:hAnsi="Calibri"/>
                <w:b/>
                <w:color w:val="0D0D0D"/>
                <w:sz w:val="18"/>
                <w:szCs w:val="20"/>
              </w:rPr>
            </w:pPr>
            <w:r w:rsidRPr="00922DE6">
              <w:rPr>
                <w:rFonts w:ascii="Calibri" w:hAnsi="Calibri"/>
                <w:b/>
                <w:color w:val="0D0D0D"/>
                <w:sz w:val="18"/>
                <w:szCs w:val="20"/>
              </w:rPr>
              <w:t xml:space="preserve">Previous Versions Dated: </w:t>
            </w:r>
            <w:r w:rsidRPr="00922DE6">
              <w:rPr>
                <w:rFonts w:ascii="Calibri" w:hAnsi="Calibri"/>
                <w:b/>
                <w:color w:val="0D0D0D"/>
                <w:sz w:val="18"/>
                <w:szCs w:val="20"/>
              </w:rPr>
              <w:tab/>
              <w:t>xxx</w:t>
            </w:r>
          </w:p>
        </w:tc>
      </w:tr>
      <w:tr w:rsidR="00B83964" w:rsidRPr="00F21C80" w:rsidTr="00B83964">
        <w:trPr>
          <w:cantSplit/>
          <w:trHeight w:val="276"/>
          <w:jc w:val="center"/>
        </w:trPr>
        <w:tc>
          <w:tcPr>
            <w:tcW w:w="2592" w:type="dxa"/>
            <w:vMerge/>
            <w:shd w:val="clear" w:color="auto" w:fill="auto"/>
          </w:tcPr>
          <w:p w:rsidR="002B2F74" w:rsidRPr="00F21C80" w:rsidRDefault="002B2F74" w:rsidP="00CB1B58">
            <w:pPr>
              <w:tabs>
                <w:tab w:val="left" w:pos="1584"/>
                <w:tab w:val="left" w:pos="1987"/>
                <w:tab w:val="left" w:pos="2419"/>
                <w:tab w:val="left" w:pos="2851"/>
                <w:tab w:val="left" w:pos="9504"/>
              </w:tabs>
              <w:rPr>
                <w:rFonts w:ascii="Calibri" w:hAnsi="Calibri"/>
                <w:sz w:val="20"/>
                <w:szCs w:val="20"/>
              </w:rPr>
            </w:pPr>
          </w:p>
        </w:tc>
        <w:tc>
          <w:tcPr>
            <w:tcW w:w="3051" w:type="dxa"/>
            <w:vMerge/>
            <w:shd w:val="clear" w:color="auto" w:fill="auto"/>
          </w:tcPr>
          <w:p w:rsidR="002B2F74" w:rsidRPr="002B2F74" w:rsidRDefault="002B2F74" w:rsidP="00CB1B58">
            <w:pPr>
              <w:tabs>
                <w:tab w:val="left" w:pos="1584"/>
                <w:tab w:val="left" w:pos="1987"/>
                <w:tab w:val="left" w:pos="2419"/>
                <w:tab w:val="left" w:pos="2851"/>
                <w:tab w:val="left" w:pos="9504"/>
              </w:tabs>
              <w:ind w:left="-42" w:right="-42"/>
              <w:rPr>
                <w:rFonts w:ascii="Calibri" w:hAnsi="Calibri"/>
                <w:color w:val="0D0D0D"/>
                <w:sz w:val="16"/>
                <w:szCs w:val="20"/>
              </w:rPr>
            </w:pPr>
          </w:p>
        </w:tc>
        <w:tc>
          <w:tcPr>
            <w:tcW w:w="4098" w:type="dxa"/>
            <w:shd w:val="clear" w:color="auto" w:fill="auto"/>
            <w:vAlign w:val="center"/>
          </w:tcPr>
          <w:p w:rsidR="00B83964" w:rsidRPr="00922DE6" w:rsidRDefault="002B2F74" w:rsidP="00B83964">
            <w:pPr>
              <w:pStyle w:val="Heading1"/>
              <w:tabs>
                <w:tab w:val="clear" w:pos="1584"/>
                <w:tab w:val="clear" w:pos="1987"/>
                <w:tab w:val="clear" w:pos="2419"/>
                <w:tab w:val="clear" w:pos="2851"/>
                <w:tab w:val="clear" w:pos="9504"/>
                <w:tab w:val="right" w:pos="3966"/>
              </w:tabs>
              <w:ind w:left="-42"/>
              <w:rPr>
                <w:sz w:val="18"/>
                <w:lang w:val="en-US"/>
              </w:rPr>
            </w:pPr>
            <w:r w:rsidRPr="00922DE6">
              <w:rPr>
                <w:rFonts w:ascii="Calibri" w:hAnsi="Calibri"/>
                <w:color w:val="0D0D0D"/>
                <w:sz w:val="18"/>
              </w:rPr>
              <w:t>Page:</w:t>
            </w:r>
            <w:r w:rsidR="00B83964" w:rsidRPr="00922DE6">
              <w:rPr>
                <w:rFonts w:ascii="Calibri" w:hAnsi="Calibri"/>
                <w:color w:val="0D0D0D"/>
                <w:sz w:val="18"/>
                <w:lang w:val="en-US"/>
              </w:rPr>
              <w:t xml:space="preserve">                                                                                            1</w:t>
            </w:r>
          </w:p>
        </w:tc>
      </w:tr>
      <w:tr w:rsidR="00B83964" w:rsidRPr="00F21C80" w:rsidTr="00922DE6">
        <w:trPr>
          <w:cantSplit/>
          <w:trHeight w:val="215"/>
          <w:jc w:val="center"/>
        </w:trPr>
        <w:tc>
          <w:tcPr>
            <w:tcW w:w="2592" w:type="dxa"/>
            <w:vMerge/>
            <w:shd w:val="clear" w:color="auto" w:fill="auto"/>
          </w:tcPr>
          <w:p w:rsidR="002B2F74" w:rsidRPr="00F21C80" w:rsidRDefault="002B2F74" w:rsidP="00CB1B58">
            <w:pPr>
              <w:tabs>
                <w:tab w:val="left" w:pos="1584"/>
                <w:tab w:val="left" w:pos="1987"/>
                <w:tab w:val="left" w:pos="2419"/>
                <w:tab w:val="left" w:pos="2851"/>
                <w:tab w:val="left" w:pos="9504"/>
              </w:tabs>
              <w:spacing w:after="19"/>
              <w:rPr>
                <w:rFonts w:ascii="Calibri" w:hAnsi="Calibri"/>
                <w:sz w:val="20"/>
                <w:szCs w:val="20"/>
              </w:rPr>
            </w:pPr>
          </w:p>
        </w:tc>
        <w:tc>
          <w:tcPr>
            <w:tcW w:w="3051" w:type="dxa"/>
            <w:vMerge/>
            <w:shd w:val="clear" w:color="auto" w:fill="auto"/>
          </w:tcPr>
          <w:p w:rsidR="002B2F74" w:rsidRPr="002B2F74" w:rsidRDefault="002B2F74" w:rsidP="00CB1B58">
            <w:pPr>
              <w:tabs>
                <w:tab w:val="left" w:pos="1584"/>
                <w:tab w:val="left" w:pos="1987"/>
                <w:tab w:val="left" w:pos="2419"/>
                <w:tab w:val="left" w:pos="2851"/>
                <w:tab w:val="left" w:pos="9504"/>
              </w:tabs>
              <w:spacing w:after="19"/>
              <w:ind w:left="-42" w:right="-42"/>
              <w:rPr>
                <w:rFonts w:ascii="Calibri" w:hAnsi="Calibri"/>
                <w:color w:val="0D0D0D"/>
                <w:sz w:val="16"/>
                <w:szCs w:val="20"/>
              </w:rPr>
            </w:pPr>
          </w:p>
        </w:tc>
        <w:tc>
          <w:tcPr>
            <w:tcW w:w="4098" w:type="dxa"/>
            <w:shd w:val="clear" w:color="auto" w:fill="auto"/>
            <w:vAlign w:val="center"/>
          </w:tcPr>
          <w:p w:rsidR="002B2F74" w:rsidRPr="00922DE6" w:rsidRDefault="00B83964" w:rsidP="00656876">
            <w:pPr>
              <w:tabs>
                <w:tab w:val="right" w:pos="3966"/>
                <w:tab w:val="right" w:pos="4008"/>
              </w:tabs>
              <w:ind w:left="-43"/>
              <w:rPr>
                <w:rFonts w:ascii="Calibri" w:hAnsi="Calibri"/>
                <w:b/>
                <w:color w:val="0D0D0D"/>
                <w:sz w:val="18"/>
                <w:szCs w:val="20"/>
              </w:rPr>
            </w:pPr>
            <w:r w:rsidRPr="00922DE6">
              <w:rPr>
                <w:rFonts w:ascii="Calibri" w:hAnsi="Calibri"/>
                <w:b/>
                <w:color w:val="0D0D0D"/>
                <w:sz w:val="18"/>
                <w:szCs w:val="20"/>
              </w:rPr>
              <w:t xml:space="preserve">Review/Approval Date:   </w:t>
            </w:r>
            <w:r w:rsidR="00656876" w:rsidRPr="00922DE6">
              <w:rPr>
                <w:rFonts w:ascii="Calibri" w:hAnsi="Calibri"/>
                <w:b/>
                <w:color w:val="0D0D0D"/>
                <w:sz w:val="18"/>
                <w:szCs w:val="20"/>
              </w:rPr>
              <w:t>02/14/2017</w:t>
            </w:r>
            <w:r w:rsidRPr="00922DE6">
              <w:rPr>
                <w:rFonts w:ascii="Calibri" w:hAnsi="Calibri"/>
                <w:b/>
                <w:color w:val="0D0D0D"/>
                <w:sz w:val="18"/>
                <w:szCs w:val="20"/>
              </w:rPr>
              <w:t xml:space="preserve"> </w:t>
            </w:r>
          </w:p>
        </w:tc>
      </w:tr>
    </w:tbl>
    <w:p w:rsidR="00B83964" w:rsidRDefault="00B83964" w:rsidP="002B2F74">
      <w:pPr>
        <w:spacing w:line="240" w:lineRule="auto"/>
      </w:pPr>
    </w:p>
    <w:p w:rsidR="00B21DC4" w:rsidRPr="00B83964" w:rsidRDefault="00B21DC4" w:rsidP="002B2F74">
      <w:pPr>
        <w:spacing w:line="240" w:lineRule="auto"/>
        <w:rPr>
          <w:b/>
        </w:rPr>
      </w:pPr>
      <w:r w:rsidRPr="00B83964">
        <w:rPr>
          <w:b/>
        </w:rPr>
        <w:t>POLICY AND GENERAL STATEMENT</w:t>
      </w:r>
    </w:p>
    <w:p w:rsidR="001A64E5" w:rsidRPr="00B83964" w:rsidRDefault="00947563" w:rsidP="002B2F74">
      <w:pPr>
        <w:spacing w:before="240" w:after="240" w:line="240" w:lineRule="auto"/>
        <w:jc w:val="both"/>
        <w:rPr>
          <w:sz w:val="20"/>
        </w:rPr>
      </w:pPr>
      <w:r w:rsidRPr="00B83964">
        <w:rPr>
          <w:sz w:val="20"/>
        </w:rPr>
        <w:t>CORE LLC</w:t>
      </w:r>
      <w:r w:rsidR="00B21DC4" w:rsidRPr="00B83964">
        <w:rPr>
          <w:sz w:val="20"/>
        </w:rPr>
        <w:t xml:space="preserve"> is committed to a completely tobacco-free environment for all members of its own community and for all other individuals who enter its leased or owned property. The use of</w:t>
      </w:r>
      <w:r w:rsidRPr="00B83964">
        <w:rPr>
          <w:sz w:val="20"/>
        </w:rPr>
        <w:t xml:space="preserve"> tobacco will not be permitted i</w:t>
      </w:r>
      <w:r w:rsidR="00B21DC4" w:rsidRPr="00B83964">
        <w:rPr>
          <w:sz w:val="20"/>
        </w:rPr>
        <w:t xml:space="preserve">n the </w:t>
      </w:r>
      <w:r w:rsidRPr="00B83964">
        <w:rPr>
          <w:sz w:val="20"/>
        </w:rPr>
        <w:t>clinics</w:t>
      </w:r>
      <w:r w:rsidR="00B21DC4" w:rsidRPr="00B83964">
        <w:rPr>
          <w:sz w:val="20"/>
        </w:rPr>
        <w:t>.</w:t>
      </w:r>
      <w:r w:rsidR="001A64E5" w:rsidRPr="00B83964">
        <w:rPr>
          <w:color w:val="000000"/>
          <w:szCs w:val="24"/>
        </w:rPr>
        <w:t xml:space="preserve"> </w:t>
      </w:r>
      <w:r w:rsidR="001A64E5" w:rsidRPr="00B83964">
        <w:rPr>
          <w:sz w:val="20"/>
        </w:rPr>
        <w:t xml:space="preserve">including, but not limited to, all of </w:t>
      </w:r>
      <w:r w:rsidR="001A64E5" w:rsidRPr="00B83964">
        <w:rPr>
          <w:noProof/>
          <w:sz w:val="20"/>
        </w:rPr>
        <w:t>the following</w:t>
      </w:r>
      <w:r w:rsidR="001A64E5" w:rsidRPr="00B83964">
        <w:rPr>
          <w:sz w:val="20"/>
        </w:rPr>
        <w:t xml:space="preserve"> on Company premises</w:t>
      </w:r>
      <w:r w:rsidR="00542AA9" w:rsidRPr="00B83964">
        <w:rPr>
          <w:sz w:val="20"/>
        </w:rPr>
        <w:t xml:space="preserve"> or client premises</w:t>
      </w:r>
      <w:r w:rsidR="001A64E5" w:rsidRPr="00B83964">
        <w:rPr>
          <w:sz w:val="20"/>
        </w:rPr>
        <w:t>:</w:t>
      </w:r>
    </w:p>
    <w:p w:rsidR="001A64E5" w:rsidRPr="00B83964" w:rsidRDefault="001A64E5" w:rsidP="002B2F74">
      <w:pPr>
        <w:numPr>
          <w:ilvl w:val="0"/>
          <w:numId w:val="1"/>
        </w:numPr>
        <w:spacing w:after="0" w:line="240" w:lineRule="auto"/>
        <w:jc w:val="both"/>
        <w:rPr>
          <w:sz w:val="20"/>
        </w:rPr>
      </w:pPr>
      <w:r w:rsidRPr="00B83964">
        <w:rPr>
          <w:sz w:val="20"/>
        </w:rPr>
        <w:t>Work areas, employee lounges, and restrooms.</w:t>
      </w:r>
    </w:p>
    <w:p w:rsidR="001A64E5" w:rsidRPr="00B83964" w:rsidRDefault="001A64E5" w:rsidP="002B2F74">
      <w:pPr>
        <w:numPr>
          <w:ilvl w:val="0"/>
          <w:numId w:val="1"/>
        </w:numPr>
        <w:spacing w:after="0" w:line="240" w:lineRule="auto"/>
        <w:jc w:val="both"/>
        <w:rPr>
          <w:sz w:val="20"/>
        </w:rPr>
      </w:pPr>
      <w:r w:rsidRPr="00B83964">
        <w:rPr>
          <w:sz w:val="20"/>
        </w:rPr>
        <w:t>Conference rooms, meeting rooms, and classrooms.</w:t>
      </w:r>
    </w:p>
    <w:p w:rsidR="001A64E5" w:rsidRPr="00B83964" w:rsidRDefault="001A64E5" w:rsidP="002B2F74">
      <w:pPr>
        <w:numPr>
          <w:ilvl w:val="0"/>
          <w:numId w:val="1"/>
        </w:numPr>
        <w:spacing w:after="0" w:line="240" w:lineRule="auto"/>
        <w:jc w:val="both"/>
        <w:rPr>
          <w:sz w:val="20"/>
        </w:rPr>
      </w:pPr>
      <w:r w:rsidRPr="00B83964">
        <w:rPr>
          <w:sz w:val="20"/>
        </w:rPr>
        <w:t xml:space="preserve">Employee offices, hallways, and vehicles. </w:t>
      </w:r>
    </w:p>
    <w:p w:rsidR="00542AA9" w:rsidRPr="00B83964" w:rsidRDefault="00542AA9" w:rsidP="002B2F74">
      <w:pPr>
        <w:numPr>
          <w:ilvl w:val="0"/>
          <w:numId w:val="1"/>
        </w:numPr>
        <w:spacing w:after="0" w:line="240" w:lineRule="auto"/>
        <w:jc w:val="both"/>
        <w:rPr>
          <w:sz w:val="20"/>
        </w:rPr>
      </w:pPr>
      <w:r w:rsidRPr="00B83964">
        <w:rPr>
          <w:sz w:val="20"/>
        </w:rPr>
        <w:t>Work-site locations</w:t>
      </w:r>
      <w:r w:rsidR="002B2F74" w:rsidRPr="00B83964">
        <w:rPr>
          <w:sz w:val="20"/>
        </w:rPr>
        <w:t>.</w:t>
      </w:r>
    </w:p>
    <w:p w:rsidR="00922DE6" w:rsidRDefault="00922DE6" w:rsidP="002B2F74">
      <w:pPr>
        <w:spacing w:line="240" w:lineRule="auto"/>
        <w:rPr>
          <w:b/>
          <w:sz w:val="20"/>
        </w:rPr>
      </w:pPr>
    </w:p>
    <w:p w:rsidR="00B21DC4" w:rsidRPr="00B83964" w:rsidRDefault="00B21DC4" w:rsidP="002B2F74">
      <w:pPr>
        <w:spacing w:line="240" w:lineRule="auto"/>
        <w:rPr>
          <w:b/>
          <w:sz w:val="20"/>
        </w:rPr>
      </w:pPr>
      <w:bookmarkStart w:id="0" w:name="_GoBack"/>
      <w:bookmarkEnd w:id="0"/>
      <w:r w:rsidRPr="00B83964">
        <w:rPr>
          <w:b/>
          <w:sz w:val="20"/>
        </w:rPr>
        <w:t>DEFINITIONS</w:t>
      </w:r>
    </w:p>
    <w:p w:rsidR="001A64E5" w:rsidRPr="00B83964" w:rsidRDefault="001A64E5" w:rsidP="002B2F74">
      <w:pPr>
        <w:spacing w:line="240" w:lineRule="auto"/>
        <w:jc w:val="both"/>
        <w:rPr>
          <w:sz w:val="20"/>
        </w:rPr>
      </w:pPr>
      <w:r w:rsidRPr="00B83964">
        <w:rPr>
          <w:sz w:val="20"/>
        </w:rPr>
        <w:t xml:space="preserve">Smoking is the inhaling, exhaling, burning, carrying, or possessing of any lighted tobacco product. Tobacco means all forms of tobacco products, including but not limited to cigarettes, cigars, pipes, water pipes (hookah), bidis, </w:t>
      </w:r>
      <w:proofErr w:type="spellStart"/>
      <w:r w:rsidRPr="00B83964">
        <w:rPr>
          <w:sz w:val="20"/>
        </w:rPr>
        <w:t>kreteks</w:t>
      </w:r>
      <w:proofErr w:type="spellEnd"/>
      <w:r w:rsidRPr="00B83964">
        <w:rPr>
          <w:sz w:val="20"/>
        </w:rPr>
        <w:t xml:space="preserve">, electronic cigarettes, smokeless tobacco, snuff and chewing tobacco, including and any other lighted combustible plant material. The Company </w:t>
      </w:r>
      <w:r w:rsidR="00542AA9" w:rsidRPr="00B83964">
        <w:rPr>
          <w:sz w:val="20"/>
        </w:rPr>
        <w:t>only</w:t>
      </w:r>
      <w:r w:rsidRPr="00B83964">
        <w:rPr>
          <w:sz w:val="20"/>
        </w:rPr>
        <w:t xml:space="preserve"> </w:t>
      </w:r>
      <w:r w:rsidR="00B83964" w:rsidRPr="00B83964">
        <w:rPr>
          <w:sz w:val="20"/>
        </w:rPr>
        <w:t>permits</w:t>
      </w:r>
      <w:r w:rsidRPr="00B83964">
        <w:rPr>
          <w:sz w:val="20"/>
        </w:rPr>
        <w:t xml:space="preserve"> smoking in </w:t>
      </w:r>
      <w:r w:rsidRPr="00344F30">
        <w:rPr>
          <w:noProof/>
          <w:sz w:val="20"/>
        </w:rPr>
        <w:t>outdoor</w:t>
      </w:r>
      <w:r w:rsidRPr="00B83964">
        <w:rPr>
          <w:sz w:val="20"/>
        </w:rPr>
        <w:t xml:space="preserve"> area</w:t>
      </w:r>
      <w:r w:rsidR="00542AA9" w:rsidRPr="00B83964">
        <w:rPr>
          <w:sz w:val="20"/>
        </w:rPr>
        <w:t>(s)</w:t>
      </w:r>
      <w:r w:rsidRPr="00B83964">
        <w:rPr>
          <w:sz w:val="20"/>
        </w:rPr>
        <w:t xml:space="preserve"> where signs are posted stating “</w:t>
      </w:r>
      <w:r w:rsidR="00542AA9" w:rsidRPr="00B83964">
        <w:rPr>
          <w:sz w:val="20"/>
        </w:rPr>
        <w:t>Designated Tobacco-Use Area</w:t>
      </w:r>
      <w:r w:rsidRPr="00B83964">
        <w:rPr>
          <w:sz w:val="20"/>
        </w:rPr>
        <w:t xml:space="preserve">,” which </w:t>
      </w:r>
      <w:r w:rsidR="00542AA9" w:rsidRPr="00B83964">
        <w:rPr>
          <w:sz w:val="20"/>
        </w:rPr>
        <w:t>is the only approved</w:t>
      </w:r>
      <w:r w:rsidRPr="00B83964">
        <w:rPr>
          <w:sz w:val="20"/>
        </w:rPr>
        <w:t xml:space="preserve"> outdoor </w:t>
      </w:r>
      <w:r w:rsidR="00542AA9" w:rsidRPr="00B83964">
        <w:rPr>
          <w:sz w:val="20"/>
        </w:rPr>
        <w:t>area in</w:t>
      </w:r>
      <w:r w:rsidRPr="00B83964">
        <w:rPr>
          <w:sz w:val="20"/>
        </w:rPr>
        <w:t xml:space="preserve"> which smoking is </w:t>
      </w:r>
      <w:r w:rsidR="00542AA9" w:rsidRPr="00B83964">
        <w:rPr>
          <w:sz w:val="20"/>
        </w:rPr>
        <w:t>allowed</w:t>
      </w:r>
      <w:r w:rsidRPr="00B83964">
        <w:rPr>
          <w:sz w:val="20"/>
        </w:rPr>
        <w:t>.</w:t>
      </w:r>
      <w:r w:rsidR="00B83964" w:rsidRPr="00B83964">
        <w:rPr>
          <w:sz w:val="20"/>
        </w:rPr>
        <w:t xml:space="preserve"> E</w:t>
      </w:r>
      <w:r w:rsidR="00B83964" w:rsidRPr="00B83964">
        <w:rPr>
          <w:noProof/>
          <w:sz w:val="20"/>
        </w:rPr>
        <w:t>mployees must obide by CORE’s client’s site specific polices as well as CORE’s policy.</w:t>
      </w:r>
      <w:r w:rsidR="00B83964" w:rsidRPr="00B83964">
        <w:rPr>
          <w:sz w:val="20"/>
        </w:rPr>
        <w:t xml:space="preserve"> </w:t>
      </w:r>
    </w:p>
    <w:p w:rsidR="00B21DC4" w:rsidRPr="00B83964" w:rsidRDefault="00B21DC4" w:rsidP="002B2F74">
      <w:pPr>
        <w:spacing w:line="240" w:lineRule="auto"/>
        <w:jc w:val="both"/>
        <w:rPr>
          <w:b/>
          <w:sz w:val="20"/>
        </w:rPr>
      </w:pPr>
      <w:r w:rsidRPr="00B83964">
        <w:rPr>
          <w:b/>
          <w:sz w:val="20"/>
        </w:rPr>
        <w:t>PROCEDURE</w:t>
      </w:r>
    </w:p>
    <w:p w:rsidR="00B21DC4" w:rsidRPr="00B83964" w:rsidRDefault="00B21DC4" w:rsidP="002B2F74">
      <w:pPr>
        <w:spacing w:line="240" w:lineRule="auto"/>
        <w:jc w:val="both"/>
        <w:rPr>
          <w:sz w:val="20"/>
        </w:rPr>
      </w:pPr>
      <w:r w:rsidRPr="00B83964">
        <w:rPr>
          <w:sz w:val="20"/>
        </w:rPr>
        <w:t>Any individual staff member found to be in violation of the tobacco-free workplace poli</w:t>
      </w:r>
      <w:r w:rsidR="00947563" w:rsidRPr="00B83964">
        <w:rPr>
          <w:sz w:val="20"/>
        </w:rPr>
        <w:t>cy will be asked by a CORE LLC representative, typically</w:t>
      </w:r>
      <w:r w:rsidRPr="00B83964">
        <w:rPr>
          <w:sz w:val="20"/>
        </w:rPr>
        <w:t xml:space="preserve"> a representative of management, </w:t>
      </w:r>
      <w:r w:rsidRPr="00344F30">
        <w:rPr>
          <w:noProof/>
          <w:sz w:val="20"/>
        </w:rPr>
        <w:t>to immediately cease the use of tobacco</w:t>
      </w:r>
      <w:r w:rsidRPr="00B83964">
        <w:rPr>
          <w:sz w:val="20"/>
        </w:rPr>
        <w:t xml:space="preserve">. </w:t>
      </w:r>
    </w:p>
    <w:p w:rsidR="00B21DC4" w:rsidRPr="00B83964" w:rsidRDefault="00B21DC4" w:rsidP="002B2F74">
      <w:pPr>
        <w:spacing w:line="240" w:lineRule="auto"/>
        <w:jc w:val="both"/>
        <w:rPr>
          <w:sz w:val="20"/>
        </w:rPr>
      </w:pPr>
      <w:r w:rsidRPr="00B83964">
        <w:rPr>
          <w:sz w:val="20"/>
        </w:rPr>
        <w:t xml:space="preserve">Individuals who are in a supervisory or managerial role are expected to assume responsibility for implementing this policy. Managers and supervisors who observe violators of this policy should address violators. The manager/supervisor should then alert </w:t>
      </w:r>
      <w:r w:rsidR="00947563" w:rsidRPr="00B83964">
        <w:rPr>
          <w:sz w:val="20"/>
        </w:rPr>
        <w:t>the Area Management</w:t>
      </w:r>
      <w:r w:rsidRPr="00B83964">
        <w:rPr>
          <w:sz w:val="20"/>
        </w:rPr>
        <w:t xml:space="preserve"> of the incident by an email message which includes the date, location and time of the incident a</w:t>
      </w:r>
      <w:r w:rsidR="00947563" w:rsidRPr="00B83964">
        <w:rPr>
          <w:sz w:val="20"/>
        </w:rPr>
        <w:t xml:space="preserve">s well as the name, </w:t>
      </w:r>
      <w:r w:rsidRPr="00B83964">
        <w:rPr>
          <w:sz w:val="20"/>
        </w:rPr>
        <w:t>and supervisor of the violator.</w:t>
      </w:r>
    </w:p>
    <w:p w:rsidR="00B21DC4" w:rsidRPr="00B83964" w:rsidRDefault="00947563" w:rsidP="002B2F74">
      <w:pPr>
        <w:spacing w:line="240" w:lineRule="auto"/>
        <w:jc w:val="both"/>
        <w:rPr>
          <w:sz w:val="20"/>
        </w:rPr>
      </w:pPr>
      <w:r w:rsidRPr="00B83964">
        <w:rPr>
          <w:sz w:val="20"/>
        </w:rPr>
        <w:t xml:space="preserve">The manager/supervisor </w:t>
      </w:r>
      <w:r w:rsidR="00B21DC4" w:rsidRPr="00B83964">
        <w:rPr>
          <w:sz w:val="20"/>
        </w:rPr>
        <w:t xml:space="preserve">will document incidents and advise the employee's </w:t>
      </w:r>
      <w:r w:rsidRPr="00B83964">
        <w:rPr>
          <w:sz w:val="20"/>
        </w:rPr>
        <w:t>area manager</w:t>
      </w:r>
      <w:r w:rsidR="001A64E5" w:rsidRPr="00B83964">
        <w:rPr>
          <w:sz w:val="20"/>
        </w:rPr>
        <w:t xml:space="preserve"> of the violation along with HR. </w:t>
      </w:r>
    </w:p>
    <w:p w:rsidR="00B21DC4" w:rsidRPr="00B83964" w:rsidRDefault="00947563" w:rsidP="002B2F74">
      <w:pPr>
        <w:spacing w:line="240" w:lineRule="auto"/>
        <w:jc w:val="both"/>
        <w:rPr>
          <w:sz w:val="20"/>
        </w:rPr>
      </w:pPr>
      <w:r w:rsidRPr="00B83964">
        <w:rPr>
          <w:sz w:val="20"/>
        </w:rPr>
        <w:t>The area manager will ask the supervisor</w:t>
      </w:r>
      <w:r w:rsidR="00B21DC4" w:rsidRPr="00B83964">
        <w:rPr>
          <w:sz w:val="20"/>
        </w:rPr>
        <w:t xml:space="preserve"> to regard this incident as he or she would any other similar disciplinary action. The supervisor will take the appropriate disciplinary action, up to and including expulsion or termination, depending </w:t>
      </w:r>
      <w:r w:rsidR="00B21DC4" w:rsidRPr="00344F30">
        <w:rPr>
          <w:noProof/>
          <w:sz w:val="20"/>
        </w:rPr>
        <w:t>upon</w:t>
      </w:r>
      <w:r w:rsidR="00B21DC4" w:rsidRPr="00B83964">
        <w:rPr>
          <w:sz w:val="20"/>
        </w:rPr>
        <w:t xml:space="preserve"> the severity, </w:t>
      </w:r>
      <w:r w:rsidR="00B21DC4" w:rsidRPr="00B83964">
        <w:rPr>
          <w:noProof/>
          <w:sz w:val="20"/>
        </w:rPr>
        <w:t>number</w:t>
      </w:r>
      <w:r w:rsidR="002B2F74" w:rsidRPr="00B83964">
        <w:rPr>
          <w:noProof/>
          <w:sz w:val="20"/>
        </w:rPr>
        <w:t>,</w:t>
      </w:r>
      <w:r w:rsidR="00B21DC4" w:rsidRPr="00B83964">
        <w:rPr>
          <w:sz w:val="20"/>
        </w:rPr>
        <w:t xml:space="preserve"> and type of violations.</w:t>
      </w:r>
    </w:p>
    <w:p w:rsidR="001A64E5" w:rsidRPr="00B83964" w:rsidRDefault="001A64E5" w:rsidP="002B2F74">
      <w:pPr>
        <w:spacing w:line="240" w:lineRule="auto"/>
        <w:jc w:val="both"/>
        <w:rPr>
          <w:sz w:val="20"/>
        </w:rPr>
      </w:pPr>
      <w:r w:rsidRPr="00B83964">
        <w:rPr>
          <w:sz w:val="20"/>
        </w:rPr>
        <w:t xml:space="preserve">Failure to comply with the policy may result in disciplinary action up to </w:t>
      </w:r>
      <w:r w:rsidRPr="00344F30">
        <w:rPr>
          <w:noProof/>
          <w:sz w:val="20"/>
        </w:rPr>
        <w:t>and including</w:t>
      </w:r>
      <w:r w:rsidRPr="00B83964">
        <w:rPr>
          <w:sz w:val="20"/>
        </w:rPr>
        <w:t xml:space="preserve"> expulsion or termination. Individuals who fail to comply with the provisions of this policy will be subject to the applicable disciplinary procedures.</w:t>
      </w:r>
    </w:p>
    <w:p w:rsidR="00B21DC4" w:rsidRPr="00B83964" w:rsidRDefault="002B2F74" w:rsidP="002B2F74">
      <w:pPr>
        <w:spacing w:line="240" w:lineRule="auto"/>
        <w:jc w:val="both"/>
        <w:rPr>
          <w:sz w:val="20"/>
        </w:rPr>
      </w:pPr>
      <w:r w:rsidRPr="00B83964">
        <w:rPr>
          <w:sz w:val="20"/>
        </w:rPr>
        <w:t xml:space="preserve">CORE will also abide by </w:t>
      </w:r>
      <w:r w:rsidR="00E14D0A" w:rsidRPr="00B83964">
        <w:rPr>
          <w:sz w:val="20"/>
        </w:rPr>
        <w:t>all federal</w:t>
      </w:r>
      <w:r w:rsidRPr="00B83964">
        <w:rPr>
          <w:sz w:val="20"/>
        </w:rPr>
        <w:t xml:space="preserve"> and state laws regarding smoke free facilities. </w:t>
      </w:r>
    </w:p>
    <w:p w:rsidR="00963D81" w:rsidRPr="002B2F74" w:rsidRDefault="00EB09FE" w:rsidP="002B2F74">
      <w:pPr>
        <w:spacing w:line="240" w:lineRule="auto"/>
        <w:rPr>
          <w:sz w:val="20"/>
        </w:rPr>
      </w:pPr>
      <w:r w:rsidRPr="002B2F74">
        <w:rPr>
          <w:noProof/>
          <w:sz w:val="20"/>
        </w:rPr>
        <mc:AlternateContent>
          <mc:Choice Requires="wps">
            <w:drawing>
              <wp:anchor distT="0" distB="0" distL="114300" distR="114300" simplePos="0" relativeHeight="251659264" behindDoc="0" locked="0" layoutInCell="1" allowOverlap="1" wp14:anchorId="5C6CFA7C" wp14:editId="5BD25F15">
                <wp:simplePos x="0" y="0"/>
                <wp:positionH relativeFrom="margin">
                  <wp:align>left</wp:align>
                </wp:positionH>
                <wp:positionV relativeFrom="paragraph">
                  <wp:posOffset>176604</wp:posOffset>
                </wp:positionV>
                <wp:extent cx="1761776" cy="9574"/>
                <wp:effectExtent l="0" t="0" r="29210" b="28575"/>
                <wp:wrapNone/>
                <wp:docPr id="2" name="Straight Connector 2"/>
                <wp:cNvGraphicFramePr/>
                <a:graphic xmlns:a="http://schemas.openxmlformats.org/drawingml/2006/main">
                  <a:graphicData uri="http://schemas.microsoft.com/office/word/2010/wordprocessingShape">
                    <wps:wsp>
                      <wps:cNvCnPr/>
                      <wps:spPr>
                        <a:xfrm flipV="1">
                          <a:off x="0" y="0"/>
                          <a:ext cx="1761776" cy="95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EFCEDA"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3.9pt" to="138.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" strokecolor="black [3200]" strokeweight=".5pt">
                <v:stroke joinstyle="miter"/>
                <w10:wrap anchorx="margin"/>
              </v:line>
            </w:pict>
          </mc:Fallback>
        </mc:AlternateContent>
      </w:r>
      <w:r w:rsidR="002B2F74">
        <w:rPr>
          <w:sz w:val="20"/>
        </w:rPr>
        <w:t xml:space="preserve">                                                                                          </w:t>
      </w:r>
    </w:p>
    <w:p w:rsidR="00EB09FE" w:rsidRPr="002B2F74" w:rsidRDefault="00EB09FE" w:rsidP="002B2F74">
      <w:pPr>
        <w:spacing w:line="240" w:lineRule="auto"/>
        <w:rPr>
          <w:sz w:val="20"/>
        </w:rPr>
      </w:pPr>
      <w:r w:rsidRPr="002B2F74">
        <w:rPr>
          <w:sz w:val="20"/>
        </w:rPr>
        <w:t>Print Name</w:t>
      </w:r>
    </w:p>
    <w:p w:rsidR="00EB09FE" w:rsidRPr="002B2F74" w:rsidRDefault="00EB09FE" w:rsidP="002B2F74">
      <w:pPr>
        <w:spacing w:line="240" w:lineRule="auto"/>
        <w:rPr>
          <w:sz w:val="20"/>
        </w:rPr>
      </w:pPr>
      <w:r w:rsidRPr="002B2F74">
        <w:rPr>
          <w:noProof/>
          <w:sz w:val="20"/>
        </w:rPr>
        <mc:AlternateContent>
          <mc:Choice Requires="wps">
            <w:drawing>
              <wp:anchor distT="0" distB="0" distL="114300" distR="114300" simplePos="0" relativeHeight="251660288" behindDoc="0" locked="0" layoutInCell="1" allowOverlap="1" wp14:anchorId="30968205" wp14:editId="1906C80B">
                <wp:simplePos x="0" y="0"/>
                <wp:positionH relativeFrom="column">
                  <wp:posOffset>9574</wp:posOffset>
                </wp:positionH>
                <wp:positionV relativeFrom="paragraph">
                  <wp:posOffset>180134</wp:posOffset>
                </wp:positionV>
                <wp:extent cx="1800075" cy="9575"/>
                <wp:effectExtent l="0" t="0" r="29210" b="28575"/>
                <wp:wrapNone/>
                <wp:docPr id="3" name="Straight Connector 3"/>
                <wp:cNvGraphicFramePr/>
                <a:graphic xmlns:a="http://schemas.openxmlformats.org/drawingml/2006/main">
                  <a:graphicData uri="http://schemas.microsoft.com/office/word/2010/wordprocessingShape">
                    <wps:wsp>
                      <wps:cNvCnPr/>
                      <wps:spPr>
                        <a:xfrm flipV="1">
                          <a:off x="0" y="0"/>
                          <a:ext cx="1800075" cy="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F4D7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4.2pt" to="14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" strokecolor="black [3200]" strokeweight=".5pt">
                <v:stroke joinstyle="miter"/>
              </v:line>
            </w:pict>
          </mc:Fallback>
        </mc:AlternateContent>
      </w:r>
    </w:p>
    <w:p w:rsidR="00EB09FE" w:rsidRPr="002B2F74" w:rsidRDefault="00EB09FE" w:rsidP="002B2F74">
      <w:pPr>
        <w:spacing w:line="240" w:lineRule="auto"/>
        <w:rPr>
          <w:sz w:val="20"/>
        </w:rPr>
      </w:pPr>
      <w:r w:rsidRPr="002B2F74">
        <w:rPr>
          <w:sz w:val="20"/>
        </w:rPr>
        <w:t>Sign</w:t>
      </w:r>
    </w:p>
    <w:sectPr w:rsidR="00EB09FE" w:rsidRPr="002B2F74" w:rsidSect="00922DE6">
      <w:headerReference w:type="even" r:id="rId9"/>
      <w:headerReference w:type="default" r:id="rId10"/>
      <w:footerReference w:type="even" r:id="rId11"/>
      <w:footerReference w:type="default" r:id="rId12"/>
      <w:headerReference w:type="first" r:id="rId13"/>
      <w:footerReference w:type="first" r:id="rId14"/>
      <w:pgSz w:w="12240" w:h="15840"/>
      <w:pgMar w:top="1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4E5" w:rsidRDefault="001A64E5" w:rsidP="00EB09FE">
      <w:pPr>
        <w:spacing w:after="0" w:line="240" w:lineRule="auto"/>
      </w:pPr>
      <w:r>
        <w:separator/>
      </w:r>
    </w:p>
  </w:endnote>
  <w:endnote w:type="continuationSeparator" w:id="0">
    <w:p w:rsidR="001A64E5" w:rsidRDefault="001A64E5" w:rsidP="00EB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4" w:rsidRDefault="002B2F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4" w:rsidRPr="00B83964" w:rsidRDefault="00B83964">
    <w:pPr>
      <w:pStyle w:val="Footer"/>
      <w:rPr>
        <w:i/>
        <w:sz w:val="16"/>
      </w:rPr>
    </w:pPr>
    <w:r w:rsidRPr="00B83964">
      <w:rPr>
        <w:i/>
        <w:sz w:val="16"/>
      </w:rPr>
      <w:t>CORE Smoke-free policy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4" w:rsidRDefault="002B2F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4E5" w:rsidRDefault="001A64E5" w:rsidP="00EB09FE">
      <w:pPr>
        <w:spacing w:after="0" w:line="240" w:lineRule="auto"/>
      </w:pPr>
      <w:r>
        <w:separator/>
      </w:r>
    </w:p>
  </w:footnote>
  <w:footnote w:type="continuationSeparator" w:id="0">
    <w:p w:rsidR="001A64E5" w:rsidRDefault="001A64E5" w:rsidP="00EB0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4" w:rsidRDefault="002B2F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E5" w:rsidRPr="002B2F74" w:rsidRDefault="001A64E5" w:rsidP="002B2F7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74" w:rsidRDefault="002B2F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Ewsjc0tLcwtTU2NTSyUdpeDU4uLM/DyQAuNaAIKe2dUsAAAA"/>
  </w:docVars>
  <w:rsids>
    <w:rsidRoot w:val="00B21DC4"/>
    <w:rsid w:val="00194093"/>
    <w:rsid w:val="001A64E5"/>
    <w:rsid w:val="002B2F74"/>
    <w:rsid w:val="00344F30"/>
    <w:rsid w:val="0049667B"/>
    <w:rsid w:val="00542AA9"/>
    <w:rsid w:val="00656876"/>
    <w:rsid w:val="00922DE6"/>
    <w:rsid w:val="00947563"/>
    <w:rsid w:val="00963D81"/>
    <w:rsid w:val="00A5463A"/>
    <w:rsid w:val="00B21DC4"/>
    <w:rsid w:val="00B83964"/>
    <w:rsid w:val="00DE54B0"/>
    <w:rsid w:val="00E14D0A"/>
    <w:rsid w:val="00EB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25774"/>
  <w15:chartTrackingRefBased/>
  <w15:docId w15:val="{849E6F4A-1A75-4AC0-88EC-EFC1A0B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2F74"/>
    <w:pPr>
      <w:keepNext/>
      <w:widowControl w:val="0"/>
      <w:tabs>
        <w:tab w:val="left" w:pos="1584"/>
        <w:tab w:val="left" w:pos="1987"/>
        <w:tab w:val="left" w:pos="2419"/>
        <w:tab w:val="left" w:pos="2851"/>
        <w:tab w:val="left" w:pos="9504"/>
      </w:tabs>
      <w:spacing w:after="0" w:line="240" w:lineRule="auto"/>
      <w:outlineLvl w:val="0"/>
    </w:pPr>
    <w:rPr>
      <w:rFonts w:ascii="Times New Roman" w:eastAsia="Times New Roman" w:hAnsi="Times New Roman" w:cs="Times New Roman"/>
      <w:b/>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D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1DC4"/>
  </w:style>
  <w:style w:type="character" w:styleId="Hyperlink">
    <w:name w:val="Hyperlink"/>
    <w:basedOn w:val="DefaultParagraphFont"/>
    <w:uiPriority w:val="99"/>
    <w:semiHidden/>
    <w:unhideWhenUsed/>
    <w:rsid w:val="00B21DC4"/>
    <w:rPr>
      <w:color w:val="0000FF"/>
      <w:u w:val="single"/>
    </w:rPr>
  </w:style>
  <w:style w:type="paragraph" w:styleId="Header">
    <w:name w:val="header"/>
    <w:basedOn w:val="Normal"/>
    <w:link w:val="HeaderChar"/>
    <w:uiPriority w:val="99"/>
    <w:unhideWhenUsed/>
    <w:rsid w:val="00EB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FE"/>
  </w:style>
  <w:style w:type="paragraph" w:styleId="Footer">
    <w:name w:val="footer"/>
    <w:basedOn w:val="Normal"/>
    <w:link w:val="FooterChar"/>
    <w:uiPriority w:val="99"/>
    <w:unhideWhenUsed/>
    <w:rsid w:val="00EB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FE"/>
  </w:style>
  <w:style w:type="character" w:customStyle="1" w:styleId="Heading1Char">
    <w:name w:val="Heading 1 Char"/>
    <w:basedOn w:val="DefaultParagraphFont"/>
    <w:link w:val="Heading1"/>
    <w:rsid w:val="002B2F74"/>
    <w:rPr>
      <w:rFonts w:ascii="Times New Roman" w:eastAsia="Times New Roman" w:hAnsi="Times New Roman" w:cs="Times New Roman"/>
      <w:b/>
      <w:snapToGrid w:val="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07301">
      <w:bodyDiv w:val="1"/>
      <w:marLeft w:val="0"/>
      <w:marRight w:val="0"/>
      <w:marTop w:val="0"/>
      <w:marBottom w:val="0"/>
      <w:divBdr>
        <w:top w:val="none" w:sz="0" w:space="0" w:color="auto"/>
        <w:left w:val="none" w:sz="0" w:space="0" w:color="auto"/>
        <w:bottom w:val="none" w:sz="0" w:space="0" w:color="auto"/>
        <w:right w:val="none" w:sz="0" w:space="0" w:color="auto"/>
      </w:divBdr>
    </w:div>
    <w:div w:id="158440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AE2F5-466C-4CDF-996F-65DD1003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Laird</dc:creator>
  <cp:keywords/>
  <dc:description/>
  <cp:lastModifiedBy>Mandy Nelson</cp:lastModifiedBy>
  <cp:revision>11</cp:revision>
  <dcterms:created xsi:type="dcterms:W3CDTF">2017-02-13T20:11:00Z</dcterms:created>
  <dcterms:modified xsi:type="dcterms:W3CDTF">2017-06-01T15:40:00Z</dcterms:modified>
</cp:coreProperties>
</file>